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93" w:rsidRPr="007D0D93" w:rsidRDefault="007D0D93" w:rsidP="007D0D93">
      <w:pPr>
        <w:widowControl/>
        <w:jc w:val="center"/>
        <w:outlineLvl w:val="1"/>
        <w:rPr>
          <w:rFonts w:ascii="宋体" w:eastAsia="宋体" w:hAnsi="宋体" w:cs="宋体"/>
          <w:b/>
          <w:bCs/>
          <w:color w:val="787878"/>
          <w:kern w:val="36"/>
          <w:sz w:val="36"/>
          <w:szCs w:val="36"/>
        </w:rPr>
      </w:pPr>
      <w:r w:rsidRPr="007D0D93">
        <w:rPr>
          <w:rFonts w:ascii="宋体" w:eastAsia="宋体" w:hAnsi="宋体" w:cs="宋体"/>
          <w:b/>
          <w:bCs/>
          <w:color w:val="787878"/>
          <w:kern w:val="36"/>
          <w:sz w:val="36"/>
          <w:szCs w:val="36"/>
        </w:rPr>
        <w:t>关于多功能一体机、传真机、扫描仪、投影仪等4类产品采购方式变更的通知</w:t>
      </w:r>
    </w:p>
    <w:p w:rsidR="007D0D93" w:rsidRPr="007D0D93" w:rsidRDefault="007D0D93" w:rsidP="007D0D93">
      <w:pPr>
        <w:widowControl/>
        <w:spacing w:line="600" w:lineRule="atLeast"/>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各单位：</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根据《关于中央国家机关2016-2017年电子卖场定点采购有关事宜的通知》，采购多功能一体机、传真机、扫描仪、投影仪等4类产品，需通过电器电子卖场定点供应商购买。现将有关事宜通知如下：</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黑体" w:eastAsia="黑体" w:hAnsi="黑体" w:cs="Arial" w:hint="eastAsia"/>
          <w:color w:val="000000"/>
          <w:kern w:val="0"/>
          <w:sz w:val="29"/>
          <w:szCs w:val="29"/>
        </w:rPr>
        <w:t>一、适用范围</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多功能一体机、传真机、扫描仪、投影仪。</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黑体" w:eastAsia="黑体" w:hAnsi="黑体" w:cs="Arial" w:hint="eastAsia"/>
          <w:color w:val="000000"/>
          <w:kern w:val="0"/>
          <w:sz w:val="29"/>
          <w:szCs w:val="29"/>
        </w:rPr>
        <w:t>二、</w:t>
      </w:r>
      <w:r w:rsidRPr="007D0D93">
        <w:rPr>
          <w:rFonts w:ascii="Calibri" w:eastAsia="黑体" w:hAnsi="Calibri" w:cs="Calibri" w:hint="eastAsia"/>
          <w:color w:val="000000"/>
          <w:kern w:val="0"/>
          <w:sz w:val="29"/>
          <w:szCs w:val="29"/>
        </w:rPr>
        <w:t>定点供应商</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Calibri" w:eastAsia="黑体" w:hAnsi="Calibri" w:cs="Calibri" w:hint="eastAsia"/>
          <w:color w:val="000000"/>
          <w:kern w:val="0"/>
          <w:sz w:val="29"/>
          <w:szCs w:val="29"/>
        </w:rPr>
        <w:t>见附件</w:t>
      </w:r>
      <w:r w:rsidRPr="007D0D93">
        <w:rPr>
          <w:rFonts w:ascii="Calibri" w:eastAsia="黑体" w:hAnsi="Calibri" w:cs="Calibri"/>
          <w:color w:val="000000"/>
          <w:kern w:val="0"/>
          <w:sz w:val="29"/>
          <w:szCs w:val="29"/>
        </w:rPr>
        <w:t>1</w:t>
      </w:r>
      <w:r w:rsidRPr="007D0D93">
        <w:rPr>
          <w:rFonts w:ascii="Calibri" w:eastAsia="黑体" w:hAnsi="Calibri" w:cs="Calibri" w:hint="eastAsia"/>
          <w:color w:val="000000"/>
          <w:kern w:val="0"/>
          <w:sz w:val="29"/>
          <w:szCs w:val="29"/>
        </w:rPr>
        <w:t>。</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黑体" w:eastAsia="黑体" w:hAnsi="黑体" w:cs="Arial" w:hint="eastAsia"/>
          <w:color w:val="000000"/>
          <w:kern w:val="0"/>
          <w:sz w:val="29"/>
          <w:szCs w:val="29"/>
        </w:rPr>
        <w:t>三、采购程序</w:t>
      </w:r>
    </w:p>
    <w:p w:rsidR="007D0D93" w:rsidRPr="007D0D93" w:rsidRDefault="007D0D93" w:rsidP="007D0D93">
      <w:pPr>
        <w:widowControl/>
        <w:spacing w:line="480" w:lineRule="exact"/>
        <w:ind w:firstLineChars="200" w:firstLine="582"/>
        <w:jc w:val="left"/>
        <w:rPr>
          <w:rFonts w:ascii="宋体" w:eastAsia="宋体" w:hAnsi="宋体" w:cs="宋体"/>
          <w:kern w:val="0"/>
          <w:sz w:val="18"/>
          <w:szCs w:val="18"/>
        </w:rPr>
      </w:pPr>
      <w:r w:rsidRPr="007D0D93">
        <w:rPr>
          <w:rFonts w:ascii="Times New Roman" w:eastAsia="宋体" w:hAnsi="Arial" w:cs="Arial"/>
          <w:b/>
          <w:bCs/>
          <w:color w:val="000000"/>
          <w:kern w:val="0"/>
          <w:sz w:val="29"/>
          <w:szCs w:val="29"/>
        </w:rPr>
        <w:t>1</w:t>
      </w:r>
      <w:r w:rsidRPr="007D0D93">
        <w:rPr>
          <w:rFonts w:ascii="Times New Roman" w:eastAsia="宋体" w:hAnsi="Arial" w:cs="Arial"/>
          <w:b/>
          <w:bCs/>
          <w:color w:val="000000"/>
          <w:kern w:val="0"/>
          <w:sz w:val="29"/>
          <w:szCs w:val="29"/>
        </w:rPr>
        <w:t>、确定采购需求</w:t>
      </w:r>
    </w:p>
    <w:p w:rsidR="007D0D93" w:rsidRPr="007D0D93" w:rsidRDefault="007D0D93" w:rsidP="007D0D93">
      <w:pPr>
        <w:widowControl/>
        <w:spacing w:line="480" w:lineRule="exact"/>
        <w:ind w:firstLineChars="150" w:firstLine="435"/>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在物资设备购置审批表审批结束后，各单位可登录各</w:t>
      </w:r>
      <w:r w:rsidRPr="007D0D93">
        <w:rPr>
          <w:rFonts w:ascii="仿宋" w:eastAsia="仿宋" w:hAnsi="仿宋" w:cs="Arial" w:hint="eastAsia"/>
          <w:b/>
          <w:color w:val="000000"/>
          <w:kern w:val="0"/>
          <w:sz w:val="29"/>
          <w:szCs w:val="29"/>
        </w:rPr>
        <w:t>电子卖场官网</w:t>
      </w:r>
      <w:r w:rsidRPr="007D0D93">
        <w:rPr>
          <w:rFonts w:ascii="仿宋" w:eastAsia="仿宋" w:hAnsi="仿宋" w:cs="Arial" w:hint="eastAsia"/>
          <w:color w:val="000000"/>
          <w:kern w:val="0"/>
          <w:sz w:val="29"/>
          <w:szCs w:val="29"/>
        </w:rPr>
        <w:t>查询所需购买的产品及型号，所选产品范围限于各电子卖场官网的</w:t>
      </w:r>
      <w:r w:rsidRPr="007D0D93">
        <w:rPr>
          <w:rFonts w:ascii="仿宋" w:eastAsia="仿宋" w:hAnsi="仿宋" w:cs="Arial" w:hint="eastAsia"/>
          <w:b/>
          <w:color w:val="000000"/>
          <w:kern w:val="0"/>
          <w:sz w:val="29"/>
          <w:szCs w:val="29"/>
        </w:rPr>
        <w:t>全线自营产品</w:t>
      </w:r>
      <w:r w:rsidRPr="007D0D93">
        <w:rPr>
          <w:rFonts w:ascii="仿宋" w:eastAsia="仿宋" w:hAnsi="仿宋" w:cs="Arial" w:hint="eastAsia"/>
          <w:color w:val="000000"/>
          <w:kern w:val="0"/>
          <w:sz w:val="29"/>
          <w:szCs w:val="29"/>
        </w:rPr>
        <w:t>，</w:t>
      </w:r>
      <w:r w:rsidRPr="007D0D93">
        <w:rPr>
          <w:rFonts w:ascii="仿宋" w:eastAsia="仿宋" w:hAnsi="仿宋" w:cs="Arial" w:hint="eastAsia"/>
          <w:b/>
          <w:color w:val="000000"/>
          <w:kern w:val="0"/>
          <w:sz w:val="29"/>
          <w:szCs w:val="29"/>
        </w:rPr>
        <w:t>不包含通过电子卖场平台销售的第三方产品。</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各单位按照采购金额享受不同优惠率折扣（见附件1）。</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采购金额上限为90万。</w:t>
      </w:r>
    </w:p>
    <w:p w:rsidR="007D0D93" w:rsidRPr="007D0D93" w:rsidRDefault="007D0D93" w:rsidP="007D0D93">
      <w:pPr>
        <w:widowControl/>
        <w:spacing w:line="480" w:lineRule="exact"/>
        <w:ind w:firstLineChars="200" w:firstLine="582"/>
        <w:jc w:val="left"/>
        <w:rPr>
          <w:rFonts w:ascii="宋体" w:eastAsia="宋体" w:hAnsi="宋体" w:cs="宋体"/>
          <w:kern w:val="0"/>
          <w:sz w:val="18"/>
          <w:szCs w:val="18"/>
        </w:rPr>
      </w:pPr>
      <w:r w:rsidRPr="007D0D93">
        <w:rPr>
          <w:rFonts w:ascii="仿宋" w:eastAsia="仿宋" w:hAnsi="仿宋" w:cs="Arial" w:hint="eastAsia"/>
          <w:b/>
          <w:bCs/>
          <w:color w:val="000000"/>
          <w:kern w:val="0"/>
          <w:sz w:val="29"/>
          <w:szCs w:val="29"/>
        </w:rPr>
        <w:t>2、下单</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各单位确定采购需求后填写《中央国家机关电子卖场采购确认单》（附件2），加盖单位公章后，传真或将传真件扫描后发送至中央政府采购网公布的各电子卖场政府采购协调人或客服人员处。</w:t>
      </w:r>
    </w:p>
    <w:p w:rsidR="007D0D93" w:rsidRPr="007D0D93" w:rsidRDefault="007D0D93" w:rsidP="007D0D93">
      <w:pPr>
        <w:widowControl/>
        <w:spacing w:line="480" w:lineRule="exact"/>
        <w:ind w:firstLineChars="200" w:firstLine="582"/>
        <w:jc w:val="left"/>
        <w:rPr>
          <w:rFonts w:ascii="宋体" w:eastAsia="宋体" w:hAnsi="宋体" w:cs="宋体"/>
          <w:kern w:val="0"/>
          <w:sz w:val="18"/>
          <w:szCs w:val="18"/>
        </w:rPr>
      </w:pPr>
      <w:r w:rsidRPr="007D0D93">
        <w:rPr>
          <w:rFonts w:ascii="Times New Roman" w:eastAsia="宋体" w:hAnsi="Arial" w:cs="Arial"/>
          <w:b/>
          <w:bCs/>
          <w:color w:val="000000"/>
          <w:kern w:val="0"/>
          <w:sz w:val="29"/>
          <w:szCs w:val="29"/>
        </w:rPr>
        <w:t>3</w:t>
      </w:r>
      <w:r w:rsidRPr="007D0D93">
        <w:rPr>
          <w:rFonts w:ascii="Times New Roman" w:eastAsia="宋体" w:hAnsi="Arial" w:cs="Arial"/>
          <w:b/>
          <w:bCs/>
          <w:color w:val="000000"/>
          <w:kern w:val="0"/>
          <w:sz w:val="29"/>
          <w:szCs w:val="29"/>
        </w:rPr>
        <w:t>、验收</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供货商配送货物时应出具政府采购验收单（验收单是是财务付款、国有资产登记入帐的凭证和审计检查的依据，电子验收单的编号在系统中是唯一且相互对应的，可登录中央政府采购网首页“核对验收单”模块录入相关信息核查真伪。验收单经各单位和定点电子卖场双方签字盖章后生效），各单位按有关规定做好验收工作。</w:t>
      </w:r>
      <w:r w:rsidRPr="007D0D93">
        <w:rPr>
          <w:rFonts w:ascii="Calibri" w:eastAsia="仿宋" w:hAnsi="Calibri" w:cs="Calibri"/>
          <w:color w:val="000000"/>
          <w:kern w:val="0"/>
          <w:sz w:val="29"/>
          <w:szCs w:val="29"/>
        </w:rPr>
        <w:t> </w:t>
      </w:r>
    </w:p>
    <w:p w:rsidR="007D0D93" w:rsidRPr="007D0D93" w:rsidRDefault="007D0D93" w:rsidP="007D0D93">
      <w:pPr>
        <w:widowControl/>
        <w:spacing w:line="480" w:lineRule="exact"/>
        <w:ind w:firstLineChars="200" w:firstLine="582"/>
        <w:jc w:val="left"/>
        <w:rPr>
          <w:rFonts w:ascii="宋体" w:eastAsia="宋体" w:hAnsi="宋体" w:cs="宋体"/>
          <w:kern w:val="0"/>
          <w:sz w:val="18"/>
          <w:szCs w:val="18"/>
        </w:rPr>
      </w:pPr>
      <w:r w:rsidRPr="007D0D93">
        <w:rPr>
          <w:rFonts w:ascii="Times New Roman" w:eastAsia="宋体" w:hAnsi="Arial" w:cs="Arial"/>
          <w:b/>
          <w:bCs/>
          <w:color w:val="000000"/>
          <w:kern w:val="0"/>
          <w:sz w:val="29"/>
          <w:szCs w:val="29"/>
        </w:rPr>
        <w:lastRenderedPageBreak/>
        <w:t>4</w:t>
      </w:r>
      <w:r w:rsidRPr="007D0D93">
        <w:rPr>
          <w:rFonts w:ascii="Times New Roman" w:eastAsia="宋体" w:hAnsi="Arial" w:cs="Arial"/>
          <w:b/>
          <w:bCs/>
          <w:color w:val="000000"/>
          <w:kern w:val="0"/>
          <w:sz w:val="29"/>
          <w:szCs w:val="29"/>
        </w:rPr>
        <w:t>、结算</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电子卖场支持货到付款和延期付款，延期付款指各单位经验收并完成财务审批环节后15天内付款，如有特殊情况，采购人需增加付款延期时间的，须与电子卖场提前沟通并达成一致。</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Calibri" w:eastAsia="仿宋" w:hAnsi="Calibri" w:cs="Calibri"/>
          <w:color w:val="000000"/>
          <w:kern w:val="0"/>
          <w:sz w:val="29"/>
          <w:szCs w:val="29"/>
        </w:rPr>
        <w:t> </w:t>
      </w:r>
      <w:r w:rsidRPr="007D0D93">
        <w:rPr>
          <w:rFonts w:ascii="黑体" w:eastAsia="黑体" w:hAnsi="黑体" w:cs="Arial" w:hint="eastAsia"/>
          <w:color w:val="000000"/>
          <w:kern w:val="0"/>
          <w:sz w:val="29"/>
          <w:szCs w:val="29"/>
        </w:rPr>
        <w:t>四、监督检查</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各单位要严格按照本通知要求认真做好4类产品的集中采购工作，及时通知到职工个人，并对实施情况进行监督。</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黑体" w:eastAsia="黑体" w:hAnsi="黑体" w:cs="Arial" w:hint="eastAsia"/>
          <w:color w:val="000000"/>
          <w:kern w:val="0"/>
          <w:sz w:val="29"/>
          <w:szCs w:val="29"/>
        </w:rPr>
        <w:t>五、注意事项</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1、电子卖场官网查询所需购买产品的价格不含安装费用，且供货只到达学校，不负责送到具体楼栋及房间。如需以上相关服务，需提前与供应商联系。</w:t>
      </w:r>
    </w:p>
    <w:p w:rsidR="007D0D93" w:rsidRPr="007D0D93" w:rsidRDefault="007D0D93" w:rsidP="007D0D93">
      <w:pPr>
        <w:widowControl/>
        <w:spacing w:line="480" w:lineRule="exact"/>
        <w:ind w:firstLineChars="200" w:firstLine="580"/>
        <w:jc w:val="left"/>
        <w:rPr>
          <w:rFonts w:ascii="宋体" w:eastAsia="宋体" w:hAnsi="宋体" w:cs="宋体"/>
          <w:kern w:val="0"/>
          <w:sz w:val="18"/>
          <w:szCs w:val="18"/>
        </w:rPr>
      </w:pPr>
      <w:r w:rsidRPr="007D0D93">
        <w:rPr>
          <w:rFonts w:ascii="仿宋" w:eastAsia="仿宋" w:hAnsi="仿宋" w:cs="Arial" w:hint="eastAsia"/>
          <w:color w:val="000000"/>
          <w:kern w:val="0"/>
          <w:sz w:val="29"/>
          <w:szCs w:val="29"/>
        </w:rPr>
        <w:t>2、选定具体产品前最好与供应商电话沟通，确认有货再发确认单。</w:t>
      </w:r>
    </w:p>
    <w:p w:rsidR="007D0D93" w:rsidRPr="007D0D93" w:rsidRDefault="007D0D93" w:rsidP="007D0D93">
      <w:pPr>
        <w:widowControl/>
        <w:wordWrap w:val="0"/>
        <w:spacing w:line="600" w:lineRule="atLeast"/>
        <w:jc w:val="right"/>
        <w:rPr>
          <w:rFonts w:ascii="宋体" w:eastAsia="宋体" w:hAnsi="宋体" w:cs="宋体"/>
          <w:kern w:val="0"/>
          <w:sz w:val="18"/>
          <w:szCs w:val="18"/>
        </w:rPr>
      </w:pPr>
      <w:r w:rsidRPr="007D0D93">
        <w:rPr>
          <w:rFonts w:ascii="Calibri" w:eastAsia="仿宋" w:hAnsi="Calibri" w:cs="Calibri"/>
          <w:color w:val="000000"/>
          <w:kern w:val="0"/>
          <w:sz w:val="29"/>
          <w:szCs w:val="29"/>
        </w:rPr>
        <w:t>                             </w:t>
      </w:r>
      <w:r w:rsidRPr="007D0D93">
        <w:rPr>
          <w:rFonts w:ascii="仿宋" w:eastAsia="仿宋" w:hAnsi="仿宋" w:cs="Arial" w:hint="eastAsia"/>
          <w:color w:val="000000"/>
          <w:kern w:val="0"/>
          <w:sz w:val="29"/>
          <w:szCs w:val="29"/>
        </w:rPr>
        <w:t>财务处   国有资产管理处</w:t>
      </w:r>
    </w:p>
    <w:p w:rsidR="007D0D93" w:rsidRPr="007D0D93" w:rsidRDefault="007D0D93" w:rsidP="007D0D93">
      <w:pPr>
        <w:widowControl/>
        <w:spacing w:line="600" w:lineRule="atLeast"/>
        <w:jc w:val="right"/>
        <w:rPr>
          <w:rFonts w:ascii="宋体" w:eastAsia="宋体" w:hAnsi="宋体" w:cs="宋体"/>
          <w:kern w:val="0"/>
          <w:sz w:val="18"/>
          <w:szCs w:val="18"/>
        </w:rPr>
      </w:pPr>
      <w:r w:rsidRPr="007D0D93">
        <w:rPr>
          <w:rFonts w:ascii="仿宋" w:eastAsia="仿宋" w:hAnsi="仿宋" w:cs="Arial" w:hint="eastAsia"/>
          <w:color w:val="000000"/>
          <w:kern w:val="0"/>
          <w:sz w:val="29"/>
          <w:szCs w:val="29"/>
        </w:rPr>
        <w:t>2016年9月13日</w:t>
      </w:r>
    </w:p>
    <w:p w:rsidR="00581AC8" w:rsidRPr="007D0D93" w:rsidRDefault="00581AC8"/>
    <w:sectPr w:rsidR="00581AC8" w:rsidRPr="007D0D93"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D93"/>
    <w:rsid w:val="00002E34"/>
    <w:rsid w:val="000236C2"/>
    <w:rsid w:val="0002662B"/>
    <w:rsid w:val="000728C4"/>
    <w:rsid w:val="000B7788"/>
    <w:rsid w:val="000E568A"/>
    <w:rsid w:val="00107589"/>
    <w:rsid w:val="00107F27"/>
    <w:rsid w:val="00113CB0"/>
    <w:rsid w:val="00124406"/>
    <w:rsid w:val="001459AD"/>
    <w:rsid w:val="00157339"/>
    <w:rsid w:val="0017179D"/>
    <w:rsid w:val="001B670F"/>
    <w:rsid w:val="001D44F5"/>
    <w:rsid w:val="002178B3"/>
    <w:rsid w:val="0022180C"/>
    <w:rsid w:val="00237035"/>
    <w:rsid w:val="002707F5"/>
    <w:rsid w:val="002740A1"/>
    <w:rsid w:val="00287D11"/>
    <w:rsid w:val="00293D0F"/>
    <w:rsid w:val="002B02E2"/>
    <w:rsid w:val="002B04E9"/>
    <w:rsid w:val="002B1960"/>
    <w:rsid w:val="002C5F25"/>
    <w:rsid w:val="002E4913"/>
    <w:rsid w:val="002E5945"/>
    <w:rsid w:val="003437B2"/>
    <w:rsid w:val="00357F11"/>
    <w:rsid w:val="00362B64"/>
    <w:rsid w:val="00397424"/>
    <w:rsid w:val="003A1B43"/>
    <w:rsid w:val="003A466A"/>
    <w:rsid w:val="003B2164"/>
    <w:rsid w:val="004049D9"/>
    <w:rsid w:val="00423E9E"/>
    <w:rsid w:val="00493C02"/>
    <w:rsid w:val="004A1821"/>
    <w:rsid w:val="004A3890"/>
    <w:rsid w:val="005067B3"/>
    <w:rsid w:val="00512761"/>
    <w:rsid w:val="0052721F"/>
    <w:rsid w:val="00554DD7"/>
    <w:rsid w:val="005627EA"/>
    <w:rsid w:val="00581AC8"/>
    <w:rsid w:val="005A172B"/>
    <w:rsid w:val="005A273A"/>
    <w:rsid w:val="005B0EB0"/>
    <w:rsid w:val="005B1C95"/>
    <w:rsid w:val="005B6D39"/>
    <w:rsid w:val="005C0CE0"/>
    <w:rsid w:val="005E3962"/>
    <w:rsid w:val="005F7CAC"/>
    <w:rsid w:val="005F7EA6"/>
    <w:rsid w:val="00607D46"/>
    <w:rsid w:val="00660310"/>
    <w:rsid w:val="00660FD5"/>
    <w:rsid w:val="00677198"/>
    <w:rsid w:val="00684546"/>
    <w:rsid w:val="00694983"/>
    <w:rsid w:val="0074693E"/>
    <w:rsid w:val="007661C6"/>
    <w:rsid w:val="00773E40"/>
    <w:rsid w:val="00775C75"/>
    <w:rsid w:val="00776AF4"/>
    <w:rsid w:val="00794FC2"/>
    <w:rsid w:val="007A2824"/>
    <w:rsid w:val="007C56FB"/>
    <w:rsid w:val="007D0D93"/>
    <w:rsid w:val="007D4314"/>
    <w:rsid w:val="007D7E0F"/>
    <w:rsid w:val="007E76BC"/>
    <w:rsid w:val="008166FB"/>
    <w:rsid w:val="00831233"/>
    <w:rsid w:val="00840C75"/>
    <w:rsid w:val="00850449"/>
    <w:rsid w:val="00853E45"/>
    <w:rsid w:val="00863601"/>
    <w:rsid w:val="0088514F"/>
    <w:rsid w:val="008B0787"/>
    <w:rsid w:val="008D6485"/>
    <w:rsid w:val="008E0796"/>
    <w:rsid w:val="00903539"/>
    <w:rsid w:val="00913BD5"/>
    <w:rsid w:val="0098214E"/>
    <w:rsid w:val="009A45D5"/>
    <w:rsid w:val="009A5929"/>
    <w:rsid w:val="00A1043C"/>
    <w:rsid w:val="00A16574"/>
    <w:rsid w:val="00A82DF5"/>
    <w:rsid w:val="00A9399E"/>
    <w:rsid w:val="00AA6809"/>
    <w:rsid w:val="00AC1793"/>
    <w:rsid w:val="00AD3229"/>
    <w:rsid w:val="00B06265"/>
    <w:rsid w:val="00B81B08"/>
    <w:rsid w:val="00BA4CB6"/>
    <w:rsid w:val="00BE7494"/>
    <w:rsid w:val="00C17CC2"/>
    <w:rsid w:val="00C26D9D"/>
    <w:rsid w:val="00C65414"/>
    <w:rsid w:val="00C72B97"/>
    <w:rsid w:val="00C83D03"/>
    <w:rsid w:val="00C85470"/>
    <w:rsid w:val="00CB2224"/>
    <w:rsid w:val="00CB42F3"/>
    <w:rsid w:val="00CC2E9D"/>
    <w:rsid w:val="00CD1253"/>
    <w:rsid w:val="00CE0BCF"/>
    <w:rsid w:val="00D0715B"/>
    <w:rsid w:val="00D1687B"/>
    <w:rsid w:val="00D6208C"/>
    <w:rsid w:val="00DE05BE"/>
    <w:rsid w:val="00DF32F2"/>
    <w:rsid w:val="00E20C21"/>
    <w:rsid w:val="00E343F5"/>
    <w:rsid w:val="00E34727"/>
    <w:rsid w:val="00E40091"/>
    <w:rsid w:val="00E44FEE"/>
    <w:rsid w:val="00E465F1"/>
    <w:rsid w:val="00E54A37"/>
    <w:rsid w:val="00E56A98"/>
    <w:rsid w:val="00EA2170"/>
    <w:rsid w:val="00F0350C"/>
    <w:rsid w:val="00F23CFA"/>
    <w:rsid w:val="00F4145A"/>
    <w:rsid w:val="00F45833"/>
    <w:rsid w:val="00F6312F"/>
    <w:rsid w:val="00F70C7A"/>
    <w:rsid w:val="00FA2A3D"/>
    <w:rsid w:val="00FA48EA"/>
    <w:rsid w:val="00FB38B1"/>
    <w:rsid w:val="00FC3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D9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2240937">
      <w:bodyDiv w:val="1"/>
      <w:marLeft w:val="0"/>
      <w:marRight w:val="0"/>
      <w:marTop w:val="0"/>
      <w:marBottom w:val="0"/>
      <w:divBdr>
        <w:top w:val="none" w:sz="0" w:space="0" w:color="auto"/>
        <w:left w:val="none" w:sz="0" w:space="0" w:color="auto"/>
        <w:bottom w:val="none" w:sz="0" w:space="0" w:color="auto"/>
        <w:right w:val="none" w:sz="0" w:space="0" w:color="auto"/>
      </w:divBdr>
      <w:divsChild>
        <w:div w:id="1997225908">
          <w:marLeft w:val="0"/>
          <w:marRight w:val="0"/>
          <w:marTop w:val="0"/>
          <w:marBottom w:val="0"/>
          <w:divBdr>
            <w:top w:val="none" w:sz="0" w:space="0" w:color="auto"/>
            <w:left w:val="none" w:sz="0" w:space="0" w:color="auto"/>
            <w:bottom w:val="none" w:sz="0" w:space="0" w:color="auto"/>
            <w:right w:val="none" w:sz="0" w:space="0" w:color="auto"/>
          </w:divBdr>
          <w:divsChild>
            <w:div w:id="389234946">
              <w:marLeft w:val="0"/>
              <w:marRight w:val="0"/>
              <w:marTop w:val="0"/>
              <w:marBottom w:val="0"/>
              <w:divBdr>
                <w:top w:val="none" w:sz="0" w:space="0" w:color="auto"/>
                <w:left w:val="none" w:sz="0" w:space="0" w:color="auto"/>
                <w:bottom w:val="none" w:sz="0" w:space="0" w:color="auto"/>
                <w:right w:val="none" w:sz="0" w:space="0" w:color="auto"/>
              </w:divBdr>
              <w:divsChild>
                <w:div w:id="927272248">
                  <w:marLeft w:val="0"/>
                  <w:marRight w:val="0"/>
                  <w:marTop w:val="0"/>
                  <w:marBottom w:val="0"/>
                  <w:divBdr>
                    <w:top w:val="none" w:sz="0" w:space="0" w:color="auto"/>
                    <w:left w:val="none" w:sz="0" w:space="0" w:color="auto"/>
                    <w:bottom w:val="none" w:sz="0" w:space="0" w:color="auto"/>
                    <w:right w:val="none" w:sz="0" w:space="0" w:color="auto"/>
                  </w:divBdr>
                  <w:divsChild>
                    <w:div w:id="373889248">
                      <w:marLeft w:val="0"/>
                      <w:marRight w:val="0"/>
                      <w:marTop w:val="0"/>
                      <w:marBottom w:val="0"/>
                      <w:divBdr>
                        <w:top w:val="none" w:sz="0" w:space="0" w:color="auto"/>
                        <w:left w:val="none" w:sz="0" w:space="0" w:color="auto"/>
                        <w:bottom w:val="single" w:sz="12" w:space="0" w:color="3C72AE"/>
                        <w:right w:val="none" w:sz="0" w:space="0" w:color="auto"/>
                      </w:divBdr>
                      <w:divsChild>
                        <w:div w:id="1791362786">
                          <w:marLeft w:val="0"/>
                          <w:marRight w:val="0"/>
                          <w:marTop w:val="0"/>
                          <w:marBottom w:val="0"/>
                          <w:divBdr>
                            <w:top w:val="none" w:sz="0" w:space="0" w:color="auto"/>
                            <w:left w:val="none" w:sz="0" w:space="0" w:color="auto"/>
                            <w:bottom w:val="none" w:sz="0" w:space="0" w:color="auto"/>
                            <w:right w:val="none" w:sz="0" w:space="0" w:color="auto"/>
                          </w:divBdr>
                        </w:div>
                      </w:divsChild>
                    </w:div>
                    <w:div w:id="1538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2017-03-15T08:09:00Z</dcterms:created>
  <dcterms:modified xsi:type="dcterms:W3CDTF">2017-03-15T08:10:00Z</dcterms:modified>
</cp:coreProperties>
</file>